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1C276" w14:textId="05277F34" w:rsidR="00BF52B4" w:rsidRPr="00505EEE" w:rsidRDefault="00BF52B4" w:rsidP="00BF52B4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bookmarkStart w:id="0" w:name="_Hlk527628066"/>
      <w:r w:rsidRPr="00505EEE">
        <w:rPr>
          <w:rFonts w:ascii="Calibri" w:hAnsi="Calibri" w:cs="Calibri"/>
          <w:sz w:val="28"/>
        </w:rPr>
        <w:t>3GPP TSG RAN WG3 Meeting #102</w:t>
      </w:r>
      <w:r w:rsidRPr="00505EEE">
        <w:rPr>
          <w:rFonts w:ascii="Calibri" w:hAnsi="Calibri" w:cs="Calibri"/>
          <w:sz w:val="28"/>
        </w:rPr>
        <w:tab/>
      </w:r>
      <w:r w:rsidRPr="00505EEE">
        <w:rPr>
          <w:rFonts w:ascii="Calibri" w:hAnsi="Calibri" w:cs="Calibri"/>
          <w:sz w:val="28"/>
          <w:szCs w:val="24"/>
        </w:rPr>
        <w:t>R3-18</w:t>
      </w:r>
      <w:r w:rsidR="008115BE">
        <w:rPr>
          <w:rFonts w:ascii="Calibri" w:hAnsi="Calibri" w:cs="Calibri"/>
          <w:sz w:val="28"/>
          <w:szCs w:val="24"/>
        </w:rPr>
        <w:t>7069</w:t>
      </w:r>
    </w:p>
    <w:p w14:paraId="0D7DF200" w14:textId="77777777" w:rsidR="00BF52B4" w:rsidRPr="00505EEE" w:rsidRDefault="00BF52B4" w:rsidP="00BF52B4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bCs/>
          <w:sz w:val="28"/>
        </w:rPr>
        <w:t>Spokane, WA, USA, 12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– 16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November 2018</w:t>
      </w:r>
    </w:p>
    <w:bookmarkEnd w:id="0"/>
    <w:p w14:paraId="33B9A844" w14:textId="77777777" w:rsidR="00BF52B4" w:rsidRDefault="00BF52B4" w:rsidP="00BF52B4">
      <w:pPr>
        <w:pStyle w:val="3GPPHeader"/>
        <w:rPr>
          <w:rFonts w:ascii="Calibri" w:hAnsi="Calibri" w:cs="Calibri"/>
          <w:szCs w:val="22"/>
          <w:lang w:val="en-US"/>
        </w:rPr>
      </w:pPr>
    </w:p>
    <w:p w14:paraId="7479105E" w14:textId="77777777" w:rsidR="00BF52B4" w:rsidRPr="00505EEE" w:rsidRDefault="00BF52B4" w:rsidP="00BF52B4">
      <w:pPr>
        <w:pStyle w:val="3GPPHeader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szCs w:val="22"/>
          <w:lang w:val="en-US"/>
        </w:rPr>
        <w:t>Agenda Item:</w:t>
      </w:r>
      <w:r w:rsidRPr="00505EEE">
        <w:rPr>
          <w:rFonts w:ascii="Calibri" w:hAnsi="Calibri" w:cs="Calibri"/>
          <w:szCs w:val="22"/>
          <w:lang w:val="en-US"/>
        </w:rPr>
        <w:tab/>
        <w:t>31.3.1.</w:t>
      </w:r>
      <w:r>
        <w:rPr>
          <w:rFonts w:ascii="Calibri" w:hAnsi="Calibri" w:cs="Calibri"/>
          <w:szCs w:val="22"/>
          <w:lang w:val="en-US"/>
        </w:rPr>
        <w:t>28</w:t>
      </w:r>
    </w:p>
    <w:p w14:paraId="6375D3EB" w14:textId="77777777" w:rsidR="00BF52B4" w:rsidRPr="00505EEE" w:rsidRDefault="00BF52B4" w:rsidP="00BF52B4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Source:</w:t>
      </w:r>
      <w:r w:rsidRPr="00505EEE">
        <w:rPr>
          <w:rFonts w:ascii="Calibri" w:hAnsi="Calibri" w:cs="Calibri"/>
          <w:szCs w:val="22"/>
        </w:rPr>
        <w:tab/>
        <w:t>Ericsson</w:t>
      </w:r>
    </w:p>
    <w:p w14:paraId="3A4FBC42" w14:textId="64F07CE9" w:rsidR="00BF52B4" w:rsidRPr="00505EEE" w:rsidRDefault="00BF52B4" w:rsidP="00BF52B4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Title:</w:t>
      </w:r>
      <w:r w:rsidRPr="00505EEE">
        <w:rPr>
          <w:rFonts w:ascii="Calibri" w:hAnsi="Calibri" w:cs="Calibri"/>
          <w:szCs w:val="22"/>
        </w:rPr>
        <w:tab/>
      </w:r>
      <w:r w:rsidRPr="00505EEE">
        <w:rPr>
          <w:rFonts w:ascii="Calibri" w:hAnsi="Calibri" w:cs="Calibri"/>
          <w:szCs w:val="22"/>
        </w:rPr>
        <w:tab/>
      </w:r>
      <w:r w:rsidR="00AB3196">
        <w:rPr>
          <w:rFonts w:ascii="Calibri" w:hAnsi="Calibri" w:cs="Calibri"/>
          <w:szCs w:val="22"/>
        </w:rPr>
        <w:t>UP r</w:t>
      </w:r>
      <w:r>
        <w:rPr>
          <w:rFonts w:ascii="Calibri" w:hAnsi="Calibri" w:cs="Calibri"/>
          <w:szCs w:val="22"/>
        </w:rPr>
        <w:t xml:space="preserve">etransmission status reporting in the NR </w:t>
      </w:r>
      <w:r>
        <w:rPr>
          <w:rFonts w:ascii="Calibri" w:hAnsi="Calibri" w:cs="Calibri"/>
        </w:rPr>
        <w:t xml:space="preserve">UP protocol </w:t>
      </w:r>
    </w:p>
    <w:p w14:paraId="1FF5FA4F" w14:textId="77777777" w:rsidR="00BF52B4" w:rsidRPr="00505EEE" w:rsidRDefault="00BF52B4" w:rsidP="00BF52B4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Document for:</w:t>
      </w:r>
      <w:r w:rsidRPr="00505EEE">
        <w:rPr>
          <w:rFonts w:ascii="Calibri" w:hAnsi="Calibri" w:cs="Calibri"/>
          <w:szCs w:val="22"/>
        </w:rPr>
        <w:tab/>
        <w:t>Discussion and agreement</w:t>
      </w:r>
    </w:p>
    <w:p w14:paraId="3A90635E" w14:textId="77777777" w:rsidR="00BF52B4" w:rsidRPr="00505EEE" w:rsidRDefault="00BF52B4" w:rsidP="00BF52B4">
      <w:pPr>
        <w:rPr>
          <w:rFonts w:ascii="Calibri" w:hAnsi="Calibri" w:cs="Calibri"/>
          <w:sz w:val="22"/>
        </w:rPr>
      </w:pPr>
    </w:p>
    <w:p w14:paraId="5040EF9B" w14:textId="77777777" w:rsidR="00BF52B4" w:rsidRPr="00505EEE" w:rsidRDefault="00BF52B4" w:rsidP="00BF52B4">
      <w:pPr>
        <w:pStyle w:val="Heading1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Introduction</w:t>
      </w:r>
    </w:p>
    <w:p w14:paraId="6634DAB5" w14:textId="7330B1FB" w:rsidR="00BF52B4" w:rsidRDefault="002007CA" w:rsidP="002007CA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  <w:t>T</w:t>
      </w:r>
      <w:r w:rsidR="00BF52B4">
        <w:rPr>
          <w:rStyle w:val="IvDbodytextChar"/>
          <w:rFonts w:ascii="Calibri" w:hAnsi="Calibri" w:cs="Calibri"/>
          <w:i w:val="0"/>
          <w:color w:val="auto"/>
          <w:sz w:val="22"/>
        </w:rPr>
        <w:t>he ambiguity in current DL data status reporting mechanism was discussed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at the RAN3#101bis meeting, but </w:t>
      </w:r>
      <w:r w:rsidR="00D408AF">
        <w:rPr>
          <w:rStyle w:val="IvDbodytextChar"/>
          <w:rFonts w:ascii="Calibri" w:hAnsi="Calibri" w:cs="Calibri"/>
          <w:i w:val="0"/>
          <w:color w:val="auto"/>
          <w:sz w:val="22"/>
        </w:rPr>
        <w:t>no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agreement </w:t>
      </w:r>
      <w:r w:rsidR="000B6DC0">
        <w:rPr>
          <w:rStyle w:val="IvDbodytextChar"/>
          <w:rFonts w:ascii="Calibri" w:hAnsi="Calibri" w:cs="Calibri"/>
          <w:i w:val="0"/>
          <w:color w:val="auto"/>
          <w:sz w:val="22"/>
        </w:rPr>
        <w:t>was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reached</w:t>
      </w:r>
      <w:r w:rsidR="00BF52B4">
        <w:rPr>
          <w:rStyle w:val="IvDbodytextChar"/>
          <w:rFonts w:ascii="Calibri" w:hAnsi="Calibri" w:cs="Calibri"/>
          <w:i w:val="0"/>
          <w:color w:val="auto"/>
          <w:sz w:val="22"/>
        </w:rPr>
        <w:t>. During the discussion, five observations/guiding principles were laid out:</w:t>
      </w:r>
    </w:p>
    <w:p w14:paraId="14B743F3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The DU does not know when the retransmitted packets are going to arrive from the CU.</w:t>
      </w:r>
    </w:p>
    <w:p w14:paraId="55B66DDC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The solution for handling highest PDCP sequence number in case of retransmission shall not stall CU transmission unnecessarily.</w:t>
      </w:r>
    </w:p>
    <w:p w14:paraId="52A16DAF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The use of the original NR-U SN for packets retransmitted on the same leg shall be avoided.</w:t>
      </w:r>
    </w:p>
    <w:p w14:paraId="15F9A779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In case of retransmission of packet(s), the gNB-CU shall set consecutive NR-U SN.</w:t>
      </w:r>
    </w:p>
    <w:p w14:paraId="259A78B8" w14:textId="77777777" w:rsidR="00BF52B4" w:rsidRPr="000F1D60" w:rsidRDefault="00BF52B4" w:rsidP="002007CA">
      <w:pPr>
        <w:pStyle w:val="IvDInstructiontext"/>
        <w:numPr>
          <w:ilvl w:val="0"/>
          <w:numId w:val="2"/>
        </w:numPr>
        <w:spacing w:before="0" w:after="100" w:afterAutospacing="1"/>
        <w:ind w:left="714" w:hanging="357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0F1D60">
        <w:rPr>
          <w:rStyle w:val="IvDbodytextChar"/>
          <w:rFonts w:ascii="Calibri" w:hAnsi="Calibri" w:cs="Calibri"/>
          <w:i w:val="0"/>
          <w:color w:val="auto"/>
          <w:sz w:val="22"/>
        </w:rPr>
        <w:t>DU may reorder the transmission of the retransmission data packets.</w:t>
      </w:r>
    </w:p>
    <w:p w14:paraId="0C71BC4B" w14:textId="61BD2F7C" w:rsidR="00BF52B4" w:rsidRPr="0036404B" w:rsidRDefault="002007CA" w:rsidP="002007CA">
      <w:pPr>
        <w:pStyle w:val="IvDInstructiontext"/>
        <w:spacing w:before="0" w:after="120"/>
        <w:jc w:val="both"/>
        <w:rPr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The summary of offline discussion in R3-186123 </w:t>
      </w:r>
      <w:r w:rsidR="000B6DC0">
        <w:rPr>
          <w:rStyle w:val="IvDbodytextChar"/>
          <w:rFonts w:ascii="Calibri" w:hAnsi="Calibri" w:cs="Calibri"/>
          <w:i w:val="0"/>
          <w:color w:val="auto"/>
          <w:sz w:val="22"/>
        </w:rPr>
        <w:t>describes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a baseline solution for further discussion. </w:t>
      </w:r>
      <w:r w:rsidR="00BF52B4" w:rsidRPr="009F74AF">
        <w:rPr>
          <w:rStyle w:val="IvDbodytextChar"/>
          <w:rFonts w:ascii="Calibri" w:hAnsi="Calibri" w:cs="Calibri"/>
          <w:i w:val="0"/>
          <w:color w:val="auto"/>
          <w:sz w:val="22"/>
        </w:rPr>
        <w:t>This con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tribution </w:t>
      </w:r>
      <w:r w:rsidR="00D85416">
        <w:rPr>
          <w:rStyle w:val="IvDbodytextChar"/>
          <w:rFonts w:ascii="Calibri" w:hAnsi="Calibri" w:cs="Calibri"/>
          <w:i w:val="0"/>
          <w:color w:val="auto"/>
          <w:sz w:val="22"/>
        </w:rPr>
        <w:t xml:space="preserve">proposes </w:t>
      </w:r>
      <w:r w:rsidR="00CB158F">
        <w:rPr>
          <w:rStyle w:val="IvDbodytextChar"/>
          <w:rFonts w:ascii="Calibri" w:hAnsi="Calibri" w:cs="Calibri"/>
          <w:i w:val="0"/>
          <w:color w:val="auto"/>
          <w:sz w:val="22"/>
        </w:rPr>
        <w:t>a list of requirements for the final solution</w:t>
      </w:r>
      <w:r w:rsidR="00BF52B4" w:rsidRPr="009F74AF">
        <w:rPr>
          <w:rStyle w:val="IvDbodytextChar"/>
          <w:rFonts w:ascii="Calibri" w:hAnsi="Calibri" w:cs="Calibri"/>
          <w:i w:val="0"/>
          <w:color w:val="auto"/>
          <w:sz w:val="22"/>
        </w:rPr>
        <w:t>.</w:t>
      </w:r>
      <w:r w:rsidR="00BF52B4" w:rsidRPr="00505EEE">
        <w:rPr>
          <w:rStyle w:val="IvDbodytextChar"/>
          <w:rFonts w:ascii="Calibri" w:hAnsi="Calibri" w:cs="Calibri"/>
          <w:i w:val="0"/>
          <w:color w:val="auto"/>
          <w:sz w:val="22"/>
        </w:rPr>
        <w:t xml:space="preserve"> The accompanying CR to TS 38.425 is presented in R3-18</w:t>
      </w:r>
      <w:r w:rsidR="008115BE">
        <w:rPr>
          <w:rStyle w:val="IvDbodytextChar"/>
          <w:rFonts w:ascii="Calibri" w:hAnsi="Calibri" w:cs="Calibri"/>
          <w:i w:val="0"/>
          <w:color w:val="auto"/>
          <w:sz w:val="22"/>
        </w:rPr>
        <w:t>7070</w:t>
      </w:r>
      <w:r w:rsidR="00BF52B4" w:rsidRPr="00505EEE">
        <w:rPr>
          <w:rStyle w:val="IvDbodytextChar"/>
          <w:rFonts w:ascii="Calibri" w:hAnsi="Calibri" w:cs="Calibri"/>
          <w:i w:val="0"/>
          <w:color w:val="auto"/>
          <w:sz w:val="22"/>
        </w:rPr>
        <w:t>.</w:t>
      </w:r>
    </w:p>
    <w:p w14:paraId="025130E3" w14:textId="77777777" w:rsidR="00BF52B4" w:rsidRPr="00505EEE" w:rsidRDefault="00BF52B4" w:rsidP="00BF52B4">
      <w:pPr>
        <w:pStyle w:val="Heading1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Discussion</w:t>
      </w:r>
    </w:p>
    <w:p w14:paraId="7FCD2B4F" w14:textId="6E1D4F00" w:rsidR="00BF52B4" w:rsidRDefault="00BF52B4" w:rsidP="00BF52B4">
      <w:pPr>
        <w:rPr>
          <w:rStyle w:val="IvDbodytextChar"/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The </w:t>
      </w:r>
      <w:r w:rsidR="002007CA">
        <w:rPr>
          <w:rFonts w:ascii="Calibri" w:hAnsi="Calibri" w:cs="Calibri"/>
          <w:sz w:val="22"/>
        </w:rPr>
        <w:t xml:space="preserve">baseline </w:t>
      </w:r>
      <w:r>
        <w:rPr>
          <w:rFonts w:ascii="Calibri" w:hAnsi="Calibri" w:cs="Calibri"/>
          <w:sz w:val="22"/>
        </w:rPr>
        <w:t xml:space="preserve">solution </w:t>
      </w:r>
      <w:r w:rsidR="000B6DC0">
        <w:rPr>
          <w:rFonts w:ascii="Calibri" w:hAnsi="Calibri" w:cs="Calibri"/>
          <w:sz w:val="22"/>
        </w:rPr>
        <w:t>described in R3-186123</w:t>
      </w:r>
      <w:r>
        <w:rPr>
          <w:rStyle w:val="IvDbodytextChar"/>
          <w:rFonts w:ascii="Calibri" w:hAnsi="Calibri" w:cs="Calibri"/>
          <w:sz w:val="22"/>
        </w:rPr>
        <w:t xml:space="preserve"> consists of the following: </w:t>
      </w:r>
    </w:p>
    <w:p w14:paraId="7D037467" w14:textId="77777777" w:rsidR="00BF52B4" w:rsidRPr="009F74AF" w:rsidRDefault="00BF52B4" w:rsidP="00BF52B4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i/>
          <w:sz w:val="22"/>
          <w:lang w:eastAsia="ja-JP"/>
        </w:rPr>
      </w:pPr>
      <w:r w:rsidRPr="009F74AF">
        <w:rPr>
          <w:rFonts w:asciiTheme="minorHAnsi" w:hAnsiTheme="minorHAnsi" w:cstheme="minorHAnsi"/>
          <w:i/>
          <w:sz w:val="22"/>
        </w:rPr>
        <w:t xml:space="preserve">In case of retransmission packet(s), the NR PDCP entity shall assign </w:t>
      </w:r>
      <w:r w:rsidRPr="00F67145">
        <w:rPr>
          <w:rFonts w:asciiTheme="minorHAnsi" w:hAnsiTheme="minorHAnsi" w:cstheme="minorHAnsi"/>
          <w:i/>
          <w:sz w:val="22"/>
          <w:u w:val="single"/>
        </w:rPr>
        <w:t>consecutive NR-U sequence numbers</w:t>
      </w:r>
      <w:r w:rsidRPr="009F74AF">
        <w:rPr>
          <w:rFonts w:asciiTheme="minorHAnsi" w:hAnsiTheme="minorHAnsi" w:cstheme="minorHAnsi"/>
          <w:i/>
          <w:sz w:val="22"/>
        </w:rPr>
        <w:t xml:space="preserve"> to continuously transferred NR-U packets.</w:t>
      </w:r>
    </w:p>
    <w:p w14:paraId="08958A2F" w14:textId="77777777" w:rsidR="00BF52B4" w:rsidRPr="009F74AF" w:rsidRDefault="00BF52B4" w:rsidP="00BF52B4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i/>
          <w:sz w:val="22"/>
          <w:lang w:eastAsia="ja-JP"/>
        </w:rPr>
      </w:pPr>
      <w:r w:rsidRPr="009F74AF">
        <w:rPr>
          <w:rFonts w:asciiTheme="minorHAnsi" w:hAnsiTheme="minorHAnsi" w:cstheme="minorHAnsi"/>
          <w:i/>
          <w:sz w:val="22"/>
          <w:lang w:eastAsia="ja-JP"/>
        </w:rPr>
        <w:t xml:space="preserve">The </w:t>
      </w:r>
      <w:r w:rsidRPr="009F74AF">
        <w:rPr>
          <w:rFonts w:asciiTheme="minorHAnsi" w:hAnsiTheme="minorHAnsi" w:cstheme="minorHAnsi"/>
          <w:i/>
          <w:sz w:val="22"/>
          <w:lang w:val="en-US" w:eastAsia="ja-JP"/>
        </w:rPr>
        <w:t xml:space="preserve">retransmission NR PDCP PDU sequence number associated with the </w:t>
      </w:r>
      <w:r w:rsidRPr="00F67145">
        <w:rPr>
          <w:rFonts w:asciiTheme="minorHAnsi" w:hAnsiTheme="minorHAnsi" w:cstheme="minorHAnsi"/>
          <w:i/>
          <w:sz w:val="22"/>
          <w:u w:val="single"/>
          <w:lang w:val="en-US" w:eastAsia="ja-JP"/>
        </w:rPr>
        <w:t>highest NR-U sequence number of the NR PDCP PDU successfully delivered to the UE in sequence of NR-U sequence number among those UE retransmission NR PDCP PDUs</w:t>
      </w:r>
      <w:r w:rsidRPr="009F74AF">
        <w:rPr>
          <w:rFonts w:asciiTheme="minorHAnsi" w:hAnsiTheme="minorHAnsi" w:cstheme="minorHAnsi"/>
          <w:i/>
          <w:sz w:val="22"/>
          <w:lang w:val="en-US" w:eastAsia="ja-JP"/>
        </w:rPr>
        <w:t xml:space="preserve"> received from the node hosting the NR PDCP entity</w:t>
      </w:r>
    </w:p>
    <w:p w14:paraId="483B02E4" w14:textId="23A74A80" w:rsidR="0001271C" w:rsidRDefault="00BF52B4" w:rsidP="00BF52B4">
      <w:pPr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>In other words, the corresponding node uses the NR-U as a criterion for selecting which PDCP SN to report inside the DDDS</w:t>
      </w:r>
      <w:r w:rsidRPr="009F74AF">
        <w:rPr>
          <w:rFonts w:asciiTheme="minorHAnsi" w:hAnsiTheme="minorHAnsi" w:cstheme="minorHAnsi"/>
          <w:sz w:val="22"/>
          <w:lang w:eastAsia="ja-JP"/>
        </w:rPr>
        <w:t>.</w:t>
      </w:r>
      <w:r>
        <w:rPr>
          <w:rFonts w:asciiTheme="minorHAnsi" w:hAnsiTheme="minorHAnsi" w:cstheme="minorHAnsi"/>
          <w:sz w:val="22"/>
          <w:lang w:eastAsia="ja-JP"/>
        </w:rPr>
        <w:t xml:space="preserve"> </w:t>
      </w:r>
      <w:r w:rsidR="0047000F">
        <w:rPr>
          <w:rFonts w:asciiTheme="minorHAnsi" w:hAnsiTheme="minorHAnsi" w:cstheme="minorHAnsi"/>
          <w:sz w:val="22"/>
          <w:lang w:eastAsia="ja-JP"/>
        </w:rPr>
        <w:t>While the first point above seems meaningful and reasonable, the second point requires some consideration as it is crucial for the issue in question. In that respect, t</w:t>
      </w:r>
      <w:r w:rsidR="00E47C85">
        <w:rPr>
          <w:rFonts w:asciiTheme="minorHAnsi" w:hAnsiTheme="minorHAnsi" w:cstheme="minorHAnsi"/>
          <w:sz w:val="22"/>
          <w:lang w:eastAsia="ja-JP"/>
        </w:rPr>
        <w:t xml:space="preserve">he solution to this problem should </w:t>
      </w:r>
      <w:r w:rsidR="00CB158F">
        <w:rPr>
          <w:rFonts w:asciiTheme="minorHAnsi" w:hAnsiTheme="minorHAnsi" w:cstheme="minorHAnsi"/>
          <w:sz w:val="22"/>
          <w:lang w:eastAsia="ja-JP"/>
        </w:rPr>
        <w:t>comply with</w:t>
      </w:r>
      <w:r w:rsidR="00E47C85">
        <w:rPr>
          <w:rFonts w:asciiTheme="minorHAnsi" w:hAnsiTheme="minorHAnsi" w:cstheme="minorHAnsi"/>
          <w:sz w:val="22"/>
          <w:lang w:eastAsia="ja-JP"/>
        </w:rPr>
        <w:t xml:space="preserve"> the following</w:t>
      </w:r>
      <w:r w:rsidR="00CD5F1D">
        <w:rPr>
          <w:rFonts w:asciiTheme="minorHAnsi" w:hAnsiTheme="minorHAnsi" w:cstheme="minorHAnsi"/>
          <w:sz w:val="22"/>
          <w:lang w:eastAsia="ja-JP"/>
        </w:rPr>
        <w:t xml:space="preserve"> principles</w:t>
      </w:r>
      <w:r w:rsidR="00CB158F">
        <w:rPr>
          <w:rFonts w:asciiTheme="minorHAnsi" w:hAnsiTheme="minorHAnsi" w:cstheme="minorHAnsi"/>
          <w:sz w:val="22"/>
          <w:lang w:eastAsia="ja-JP"/>
        </w:rPr>
        <w:t xml:space="preserve"> (some of the principles can already be considered as common understanding)</w:t>
      </w:r>
      <w:r w:rsidR="00E47C85">
        <w:rPr>
          <w:rFonts w:asciiTheme="minorHAnsi" w:hAnsiTheme="minorHAnsi" w:cstheme="minorHAnsi"/>
          <w:sz w:val="22"/>
          <w:lang w:eastAsia="ja-JP"/>
        </w:rPr>
        <w:t>:</w:t>
      </w:r>
    </w:p>
    <w:p w14:paraId="159B996D" w14:textId="090C56D0" w:rsidR="0001271C" w:rsidRPr="00E47C85" w:rsidRDefault="00E47C85" w:rsidP="00E47C8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>Only the transport network (TN)</w:t>
      </w:r>
      <w:r w:rsidRPr="00E47C85">
        <w:rPr>
          <w:rFonts w:asciiTheme="minorHAnsi" w:hAnsiTheme="minorHAnsi" w:cstheme="minorHAnsi"/>
          <w:sz w:val="22"/>
          <w:lang w:eastAsia="ja-JP"/>
        </w:rPr>
        <w:t xml:space="preserve"> losses </w:t>
      </w:r>
      <w:r>
        <w:rPr>
          <w:rFonts w:asciiTheme="minorHAnsi" w:hAnsiTheme="minorHAnsi" w:cstheme="minorHAnsi"/>
          <w:sz w:val="22"/>
          <w:lang w:eastAsia="ja-JP"/>
        </w:rPr>
        <w:t xml:space="preserve">are to be reported in the Lost NR-U SN report in the DDDS. </w:t>
      </w:r>
      <w:r w:rsidR="0001271C" w:rsidRPr="00E47C85">
        <w:rPr>
          <w:rFonts w:asciiTheme="minorHAnsi" w:hAnsiTheme="minorHAnsi" w:cstheme="minorHAnsi"/>
          <w:sz w:val="22"/>
          <w:lang w:eastAsia="ja-JP"/>
        </w:rPr>
        <w:t xml:space="preserve"> </w:t>
      </w:r>
    </w:p>
    <w:p w14:paraId="3A8F8884" w14:textId="3696A44C" w:rsidR="0001271C" w:rsidRDefault="00E47C85" w:rsidP="0001271C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 xml:space="preserve">In case the PDU sending order from the node hosting the PDCP entity is different than the arriving order at the </w:t>
      </w:r>
      <w:r w:rsidR="0001271C">
        <w:rPr>
          <w:rFonts w:asciiTheme="minorHAnsi" w:hAnsiTheme="minorHAnsi" w:cstheme="minorHAnsi"/>
          <w:sz w:val="22"/>
          <w:lang w:eastAsia="ja-JP"/>
        </w:rPr>
        <w:t>corresponding node</w:t>
      </w:r>
      <w:r>
        <w:rPr>
          <w:rFonts w:asciiTheme="minorHAnsi" w:hAnsiTheme="minorHAnsi" w:cstheme="minorHAnsi"/>
          <w:sz w:val="22"/>
          <w:lang w:eastAsia="ja-JP"/>
        </w:rPr>
        <w:t xml:space="preserve">, the PDU reordering </w:t>
      </w:r>
      <w:r w:rsidR="003477AC">
        <w:rPr>
          <w:rFonts w:asciiTheme="minorHAnsi" w:hAnsiTheme="minorHAnsi" w:cstheme="minorHAnsi"/>
          <w:sz w:val="22"/>
          <w:lang w:eastAsia="ja-JP"/>
        </w:rPr>
        <w:t xml:space="preserve">at the corresponding node </w:t>
      </w:r>
      <w:r>
        <w:rPr>
          <w:rFonts w:asciiTheme="minorHAnsi" w:hAnsiTheme="minorHAnsi" w:cstheme="minorHAnsi"/>
          <w:sz w:val="22"/>
          <w:lang w:eastAsia="ja-JP"/>
        </w:rPr>
        <w:t xml:space="preserve">is done based on the NR-U SN. </w:t>
      </w:r>
    </w:p>
    <w:p w14:paraId="71B419B3" w14:textId="77777777" w:rsidR="003477AC" w:rsidRPr="00236EC8" w:rsidRDefault="00E47C85" w:rsidP="0001271C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  <w:lang w:eastAsia="ja-JP"/>
        </w:rPr>
      </w:pPr>
      <w:r w:rsidRPr="00236EC8">
        <w:rPr>
          <w:rFonts w:asciiTheme="minorHAnsi" w:hAnsiTheme="minorHAnsi" w:cstheme="minorHAnsi"/>
          <w:sz w:val="22"/>
          <w:szCs w:val="22"/>
          <w:lang w:eastAsia="ja-JP"/>
        </w:rPr>
        <w:t xml:space="preserve">The corresponding </w:t>
      </w:r>
      <w:r w:rsidR="00CB158F" w:rsidRPr="00236EC8">
        <w:rPr>
          <w:rFonts w:asciiTheme="minorHAnsi" w:hAnsiTheme="minorHAnsi" w:cstheme="minorHAnsi"/>
          <w:sz w:val="22"/>
          <w:szCs w:val="22"/>
          <w:lang w:eastAsia="ja-JP"/>
        </w:rPr>
        <w:t xml:space="preserve">node </w:t>
      </w:r>
      <w:r w:rsidR="003477AC" w:rsidRPr="00236EC8">
        <w:rPr>
          <w:rFonts w:asciiTheme="minorHAnsi" w:hAnsiTheme="minorHAnsi" w:cstheme="minorHAnsi"/>
          <w:sz w:val="22"/>
          <w:szCs w:val="22"/>
          <w:lang w:eastAsia="ja-JP"/>
        </w:rPr>
        <w:t>reports the following retransmitted PDCP SNs in the DDDS:</w:t>
      </w:r>
    </w:p>
    <w:p w14:paraId="7F47D32D" w14:textId="5CB968FB" w:rsidR="002849B3" w:rsidRPr="002849B3" w:rsidRDefault="003477AC" w:rsidP="002849B3">
      <w:pPr>
        <w:pStyle w:val="ListParagraph"/>
        <w:numPr>
          <w:ilvl w:val="1"/>
          <w:numId w:val="6"/>
        </w:numPr>
        <w:rPr>
          <w:rStyle w:val="IvDbodytextChar"/>
          <w:rFonts w:asciiTheme="minorHAnsi" w:hAnsiTheme="minorHAnsi" w:cstheme="minorHAnsi"/>
          <w:spacing w:val="0"/>
          <w:sz w:val="22"/>
          <w:szCs w:val="22"/>
          <w:lang w:val="en-GB" w:eastAsia="ja-JP"/>
        </w:rPr>
      </w:pPr>
      <w:r w:rsidRPr="00236EC8">
        <w:rPr>
          <w:rStyle w:val="IvDbodytextChar"/>
          <w:rFonts w:asciiTheme="minorHAnsi" w:hAnsiTheme="minorHAnsi" w:cstheme="minorHAnsi"/>
          <w:sz w:val="22"/>
          <w:szCs w:val="22"/>
        </w:rPr>
        <w:t>The</w:t>
      </w:r>
      <w:r w:rsidRPr="00236EC8">
        <w:rPr>
          <w:rStyle w:val="IvDbodytextChar"/>
          <w:rFonts w:asciiTheme="minorHAnsi" w:hAnsiTheme="minorHAnsi" w:cstheme="minorHAnsi"/>
          <w:sz w:val="22"/>
          <w:szCs w:val="22"/>
        </w:rPr>
        <w:t xml:space="preserve"> ‘</w:t>
      </w:r>
      <w:r w:rsidRPr="001B6F05">
        <w:rPr>
          <w:rStyle w:val="IvDbodytextChar"/>
          <w:rFonts w:asciiTheme="minorHAnsi" w:hAnsiTheme="minorHAnsi" w:cstheme="minorHAnsi"/>
          <w:i/>
          <w:sz w:val="22"/>
          <w:szCs w:val="22"/>
        </w:rPr>
        <w:t>Highest retransmitted NR PDCP Sequence Number</w:t>
      </w:r>
      <w:r w:rsidRPr="00236EC8">
        <w:rPr>
          <w:rStyle w:val="IvDbodytextChar"/>
          <w:rFonts w:asciiTheme="minorHAnsi" w:hAnsiTheme="minorHAnsi" w:cstheme="minorHAnsi"/>
          <w:sz w:val="22"/>
          <w:szCs w:val="22"/>
        </w:rPr>
        <w:t>’</w:t>
      </w:r>
      <w:r w:rsidRPr="00236EC8">
        <w:rPr>
          <w:rStyle w:val="IvDbodytextChar"/>
          <w:rFonts w:asciiTheme="minorHAnsi" w:hAnsiTheme="minorHAnsi" w:cstheme="minorHAnsi"/>
          <w:sz w:val="22"/>
          <w:szCs w:val="22"/>
        </w:rPr>
        <w:t xml:space="preserve"> equal to </w:t>
      </w:r>
      <w:r w:rsidR="00236EC8" w:rsidRPr="00236EC8">
        <w:rPr>
          <w:rStyle w:val="IvDbodytextChar"/>
          <w:rFonts w:asciiTheme="minorHAnsi" w:hAnsiTheme="minorHAnsi" w:cstheme="minorHAnsi"/>
          <w:sz w:val="22"/>
          <w:szCs w:val="22"/>
        </w:rPr>
        <w:t>the</w:t>
      </w:r>
      <w:r w:rsidR="002849B3">
        <w:rPr>
          <w:rStyle w:val="IvDbodytextChar"/>
          <w:rFonts w:asciiTheme="minorHAnsi" w:hAnsiTheme="minorHAnsi" w:cstheme="minorHAnsi"/>
          <w:sz w:val="22"/>
          <w:szCs w:val="22"/>
        </w:rPr>
        <w:t xml:space="preserve"> </w:t>
      </w:r>
      <w:r w:rsidR="002849B3" w:rsidRPr="002849B3">
        <w:rPr>
          <w:rStyle w:val="IvDbodytextChar"/>
          <w:rFonts w:asciiTheme="minorHAnsi" w:hAnsiTheme="minorHAnsi" w:cstheme="minorHAnsi"/>
          <w:sz w:val="22"/>
          <w:szCs w:val="22"/>
        </w:rPr>
        <w:t>NR PDCP Sequence Number associated with the highest NR-U sequence number among the retransmission NR PDCP PDUs transmitted to the lower layers.</w:t>
      </w:r>
    </w:p>
    <w:p w14:paraId="13D442AC" w14:textId="04652A84" w:rsidR="00E47C85" w:rsidRPr="00474F36" w:rsidRDefault="003477AC" w:rsidP="002849B3">
      <w:pPr>
        <w:pStyle w:val="ListParagraph"/>
        <w:numPr>
          <w:ilvl w:val="1"/>
          <w:numId w:val="6"/>
        </w:numPr>
        <w:rPr>
          <w:rFonts w:asciiTheme="minorHAnsi" w:hAnsiTheme="minorHAnsi" w:cstheme="minorHAnsi"/>
          <w:sz w:val="22"/>
          <w:szCs w:val="22"/>
          <w:lang w:eastAsia="ja-JP"/>
        </w:rPr>
      </w:pPr>
      <w:r w:rsidRPr="00236EC8">
        <w:rPr>
          <w:rStyle w:val="IvDbodytextChar"/>
          <w:rFonts w:asciiTheme="minorHAnsi" w:hAnsiTheme="minorHAnsi" w:cstheme="minorHAnsi"/>
          <w:sz w:val="22"/>
          <w:szCs w:val="22"/>
        </w:rPr>
        <w:t xml:space="preserve"> </w:t>
      </w:r>
      <w:r w:rsidRPr="00236EC8">
        <w:rPr>
          <w:rStyle w:val="IvDbodytextChar"/>
          <w:rFonts w:asciiTheme="minorHAnsi" w:hAnsiTheme="minorHAnsi" w:cstheme="minorHAnsi"/>
          <w:sz w:val="22"/>
          <w:szCs w:val="22"/>
        </w:rPr>
        <w:t>‘</w:t>
      </w:r>
      <w:r w:rsidRPr="001B6F05">
        <w:rPr>
          <w:rStyle w:val="IvDbodytextChar"/>
          <w:rFonts w:asciiTheme="minorHAnsi" w:hAnsiTheme="minorHAnsi" w:cstheme="minorHAnsi"/>
          <w:i/>
          <w:sz w:val="22"/>
          <w:szCs w:val="22"/>
        </w:rPr>
        <w:t>Highest successfully delivered retransmitted NR PDCP Sequence Number’</w:t>
      </w:r>
      <w:r w:rsidRPr="00236EC8">
        <w:rPr>
          <w:rStyle w:val="IvDbodytextChar"/>
          <w:rFonts w:asciiTheme="minorHAnsi" w:hAnsiTheme="minorHAnsi" w:cstheme="minorHAnsi"/>
          <w:sz w:val="22"/>
          <w:szCs w:val="22"/>
        </w:rPr>
        <w:t xml:space="preserve"> </w:t>
      </w:r>
      <w:r w:rsidR="002849B3">
        <w:rPr>
          <w:rFonts w:asciiTheme="minorHAnsi" w:hAnsiTheme="minorHAnsi" w:cstheme="minorHAnsi"/>
          <w:sz w:val="22"/>
          <w:szCs w:val="22"/>
          <w:lang w:eastAsia="ja-JP"/>
        </w:rPr>
        <w:t xml:space="preserve">equal to </w:t>
      </w:r>
      <w:r w:rsidR="00236EC8" w:rsidRPr="00236EC8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2849B3" w:rsidRPr="002849B3">
        <w:rPr>
          <w:rFonts w:asciiTheme="minorHAnsi" w:hAnsiTheme="minorHAnsi" w:cstheme="minorHAnsi"/>
          <w:sz w:val="22"/>
          <w:szCs w:val="22"/>
          <w:lang w:val="en-US"/>
        </w:rPr>
        <w:t>NR PDCP PDU sequence number of the latest retransmission NR PDCP PDU successfully delivered in sequence to the UE</w:t>
      </w:r>
      <w:r w:rsidR="002849B3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381CC5AC" w14:textId="09A1862D" w:rsidR="00474F36" w:rsidRPr="00873406" w:rsidRDefault="00474F36" w:rsidP="00474F36">
      <w:pPr>
        <w:pStyle w:val="ListParagraph"/>
        <w:numPr>
          <w:ilvl w:val="0"/>
          <w:numId w:val="6"/>
        </w:numPr>
        <w:rPr>
          <w:rStyle w:val="IvDbodytextChar"/>
          <w:rFonts w:asciiTheme="minorHAnsi" w:hAnsiTheme="minorHAnsi" w:cstheme="minorHAnsi"/>
          <w:spacing w:val="0"/>
          <w:sz w:val="22"/>
          <w:szCs w:val="22"/>
          <w:lang w:val="en-GB" w:eastAsia="ja-JP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Pr="0049687E">
        <w:rPr>
          <w:rStyle w:val="IvDbodytextChar"/>
          <w:rFonts w:ascii="Calibri" w:hAnsi="Calibri" w:cs="Calibri"/>
          <w:sz w:val="22"/>
        </w:rPr>
        <w:t>‘</w:t>
      </w:r>
      <w:r w:rsidRPr="00474F36">
        <w:rPr>
          <w:rStyle w:val="IvDbodytextChar"/>
          <w:rFonts w:ascii="Calibri" w:hAnsi="Calibri" w:cs="Calibri"/>
          <w:i/>
          <w:sz w:val="22"/>
        </w:rPr>
        <w:t>Highest successfully delivered retransmitted NR PDCP Sequence Number’</w:t>
      </w:r>
      <w:r w:rsidRPr="0049687E">
        <w:rPr>
          <w:rStyle w:val="IvDbodytextChar"/>
          <w:rFonts w:ascii="Calibri" w:hAnsi="Calibri" w:cs="Calibri"/>
          <w:sz w:val="22"/>
        </w:rPr>
        <w:t xml:space="preserve"> and </w:t>
      </w:r>
      <w:r>
        <w:rPr>
          <w:rStyle w:val="IvDbodytextChar"/>
          <w:rFonts w:ascii="Calibri" w:hAnsi="Calibri" w:cs="Calibri"/>
          <w:sz w:val="22"/>
        </w:rPr>
        <w:t xml:space="preserve">the </w:t>
      </w:r>
      <w:r w:rsidRPr="0049687E">
        <w:rPr>
          <w:rStyle w:val="IvDbodytextChar"/>
          <w:rFonts w:ascii="Calibri" w:hAnsi="Calibri" w:cs="Calibri"/>
          <w:sz w:val="22"/>
        </w:rPr>
        <w:t>‘</w:t>
      </w:r>
      <w:r w:rsidRPr="00474F36">
        <w:rPr>
          <w:rStyle w:val="IvDbodytextChar"/>
          <w:rFonts w:ascii="Calibri" w:hAnsi="Calibri" w:cs="Calibri"/>
          <w:i/>
          <w:sz w:val="22"/>
        </w:rPr>
        <w:t>Highest retransmitted NR PDCP Sequence Number’</w:t>
      </w:r>
      <w:r>
        <w:rPr>
          <w:rStyle w:val="IvDbodytextChar"/>
          <w:rFonts w:ascii="Calibri" w:hAnsi="Calibri" w:cs="Calibri"/>
          <w:sz w:val="22"/>
        </w:rPr>
        <w:t xml:space="preserve"> should be renamed from ‘</w:t>
      </w:r>
      <w:r w:rsidRPr="00474F36">
        <w:rPr>
          <w:rStyle w:val="IvDbodytextChar"/>
          <w:rFonts w:ascii="Calibri" w:hAnsi="Calibri" w:cs="Calibri"/>
          <w:i/>
          <w:sz w:val="22"/>
        </w:rPr>
        <w:t>Highest</w:t>
      </w:r>
      <w:r>
        <w:rPr>
          <w:rStyle w:val="IvDbodytextChar"/>
          <w:rFonts w:ascii="Calibri" w:hAnsi="Calibri" w:cs="Calibri"/>
          <w:sz w:val="22"/>
        </w:rPr>
        <w:t xml:space="preserve">’ to </w:t>
      </w:r>
      <w:r w:rsidRPr="00474F36">
        <w:rPr>
          <w:rStyle w:val="IvDbodytextChar"/>
          <w:rFonts w:ascii="Calibri" w:hAnsi="Calibri" w:cs="Calibri"/>
          <w:i/>
          <w:sz w:val="22"/>
        </w:rPr>
        <w:t>‘Latest</w:t>
      </w:r>
      <w:r>
        <w:rPr>
          <w:rStyle w:val="IvDbodytextChar"/>
          <w:rFonts w:ascii="Calibri" w:hAnsi="Calibri" w:cs="Calibri"/>
          <w:sz w:val="22"/>
        </w:rPr>
        <w:t>’.</w:t>
      </w:r>
    </w:p>
    <w:p w14:paraId="14A5224D" w14:textId="2CCE26E2" w:rsidR="00873406" w:rsidRPr="00236EC8" w:rsidRDefault="00873406" w:rsidP="00474F36">
      <w:pPr>
        <w:pStyle w:val="ListParagraph"/>
        <w:numPr>
          <w:ilvl w:val="0"/>
          <w:numId w:val="6"/>
        </w:numPr>
        <w:rPr>
          <w:rStyle w:val="IvDbodytextChar"/>
          <w:rFonts w:asciiTheme="minorHAnsi" w:hAnsiTheme="minorHAnsi" w:cstheme="minorHAnsi"/>
          <w:spacing w:val="0"/>
          <w:sz w:val="22"/>
          <w:szCs w:val="22"/>
          <w:lang w:val="en-GB" w:eastAsia="ja-JP"/>
        </w:rPr>
      </w:pPr>
      <w:r>
        <w:rPr>
          <w:rStyle w:val="IvDbodytextChar"/>
          <w:rFonts w:ascii="Calibri" w:hAnsi="Calibri" w:cs="Calibri"/>
          <w:sz w:val="22"/>
        </w:rPr>
        <w:t>The solution should comply with the requirement of increasing NR-U SNs of the PDUs sent from the node hosting the PDCP entity to the corresponding node, where retransmitted PDUs are assigned a new NR-U SN.</w:t>
      </w:r>
      <w:bookmarkStart w:id="1" w:name="_GoBack"/>
      <w:bookmarkEnd w:id="1"/>
    </w:p>
    <w:p w14:paraId="3C96F5FB" w14:textId="6F159760" w:rsidR="00BF52B4" w:rsidRDefault="00BF52B4" w:rsidP="00D84DB6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F67145">
        <w:rPr>
          <w:rStyle w:val="IvDbodytextChar"/>
          <w:rFonts w:ascii="Calibri" w:hAnsi="Calibri" w:cs="Calibri"/>
          <w:i w:val="0"/>
          <w:color w:val="auto"/>
          <w:sz w:val="22"/>
        </w:rPr>
        <w:t xml:space="preserve">Having </w:t>
      </w:r>
      <w:r w:rsidR="0049687E">
        <w:rPr>
          <w:rStyle w:val="IvDbodytextChar"/>
          <w:rFonts w:ascii="Calibri" w:hAnsi="Calibri" w:cs="Calibri"/>
          <w:i w:val="0"/>
          <w:color w:val="auto"/>
          <w:sz w:val="22"/>
        </w:rPr>
        <w:t>in mind the argumentation above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>, the</w:t>
      </w:r>
      <w:r w:rsidR="00814E70">
        <w:rPr>
          <w:rStyle w:val="IvDbodytextChar"/>
          <w:rFonts w:ascii="Calibri" w:hAnsi="Calibri" w:cs="Calibri"/>
          <w:i w:val="0"/>
          <w:color w:val="auto"/>
          <w:sz w:val="22"/>
        </w:rPr>
        <w:t xml:space="preserve"> corresponding text in clause 5.4.2.1 of TS 38.425 should read as follows:</w:t>
      </w:r>
    </w:p>
    <w:p w14:paraId="71F7444A" w14:textId="6467D04C" w:rsidR="00814E70" w:rsidRDefault="00BF52B4" w:rsidP="00D84DB6">
      <w:pPr>
        <w:pStyle w:val="B1"/>
        <w:jc w:val="both"/>
      </w:pPr>
      <w:r>
        <w:rPr>
          <w:rFonts w:ascii="Calibri" w:hAnsi="Calibri"/>
          <w:lang w:val="en-US"/>
        </w:rPr>
        <w:tab/>
      </w:r>
      <w:r w:rsidR="00814E70">
        <w:rPr>
          <w:rFonts w:hint="eastAsia"/>
          <w:lang w:val="en-US" w:eastAsia="zh-CN"/>
        </w:rPr>
        <w:t>e)</w:t>
      </w:r>
      <w:r w:rsidR="00814E70">
        <w:rPr>
          <w:lang w:val="en-US" w:eastAsia="zh-CN"/>
        </w:rPr>
        <w:tab/>
      </w:r>
      <w:r w:rsidR="00B13593" w:rsidRPr="00B13593">
        <w:rPr>
          <w:lang w:val="en-US" w:eastAsia="zh-CN"/>
        </w:rPr>
        <w:t>if retransmission NR PDCP PDUs have been delivered to the UE, the NR PDCP PDU sequence number of the latest retransmission NR PDCP PDU successfully delivered in sequence to the UE;</w:t>
      </w:r>
    </w:p>
    <w:p w14:paraId="06677721" w14:textId="6577FC86" w:rsidR="00BF52B4" w:rsidRPr="00814E70" w:rsidRDefault="00814E70" w:rsidP="00D84DB6">
      <w:pPr>
        <w:pStyle w:val="B1"/>
        <w:ind w:hanging="1"/>
        <w:jc w:val="both"/>
        <w:rPr>
          <w:lang w:val="en-US" w:eastAsia="zh-CN"/>
        </w:rPr>
      </w:pPr>
      <w:r>
        <w:rPr>
          <w:lang w:val="en-US" w:eastAsia="zh-CN"/>
        </w:rPr>
        <w:t>f)</w:t>
      </w:r>
      <w:r>
        <w:rPr>
          <w:lang w:val="en-US" w:eastAsia="zh-CN"/>
        </w:rPr>
        <w:tab/>
      </w:r>
      <w:r w:rsidR="008B0C15" w:rsidRPr="008B0C15">
        <w:rPr>
          <w:lang w:val="en-US" w:eastAsia="zh-CN"/>
        </w:rPr>
        <w:t>if retransmission NR PDCP PDUs have been transmitted to the lower layers, the NR PDCP Sequence Number associated with the highest NR-U sequence number among the retransmission NR PDCP PDUs transmitted to the lower layers.</w:t>
      </w:r>
    </w:p>
    <w:p w14:paraId="3FDB40E6" w14:textId="6FF95C2E" w:rsidR="00BF52B4" w:rsidRPr="00933FB7" w:rsidRDefault="00BF52B4" w:rsidP="00D84DB6">
      <w:pPr>
        <w:pStyle w:val="IvDInstructiontext"/>
        <w:jc w:val="both"/>
        <w:rPr>
          <w:rStyle w:val="IvDbodytextChar"/>
          <w:rFonts w:ascii="Calibri" w:hAnsi="Calibri" w:cs="Calibri"/>
          <w:i w:val="0"/>
          <w:color w:val="FF0000"/>
          <w:sz w:val="22"/>
          <w:lang w:val="en-GB"/>
        </w:rPr>
      </w:pPr>
      <w:r w:rsidRPr="00F82D84"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  <w:t>The corresponding CR is presented in R3-18</w:t>
      </w:r>
      <w:r w:rsidR="008115BE"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  <w:t>7070</w:t>
      </w:r>
      <w:r w:rsidRPr="00F82D84"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  <w:t>.</w:t>
      </w:r>
    </w:p>
    <w:p w14:paraId="59558148" w14:textId="71C09C6E" w:rsidR="00BF52B4" w:rsidRPr="00505EEE" w:rsidRDefault="00BF52B4" w:rsidP="00D84DB6">
      <w:pPr>
        <w:pStyle w:val="IvDInstructiontext"/>
        <w:jc w:val="both"/>
        <w:rPr>
          <w:rStyle w:val="IvDbodytextChar"/>
          <w:rFonts w:ascii="Calibri" w:hAnsi="Calibri" w:cs="Calibri"/>
          <w:b/>
          <w:i w:val="0"/>
          <w:color w:val="auto"/>
          <w:sz w:val="22"/>
        </w:rPr>
      </w:pP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Proposal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: </w:t>
      </w:r>
      <w:r w:rsidR="000D58CE">
        <w:rPr>
          <w:rStyle w:val="IvDbodytextChar"/>
          <w:rFonts w:ascii="Calibri" w:hAnsi="Calibri" w:cs="Calibri"/>
          <w:b/>
          <w:i w:val="0"/>
          <w:color w:val="auto"/>
          <w:sz w:val="22"/>
        </w:rPr>
        <w:t>A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gree to the CR to TS 38.425</w:t>
      </w:r>
      <w:r w:rsidR="00F13166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 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presented in R3-18</w:t>
      </w:r>
      <w:r w:rsidR="008115BE">
        <w:rPr>
          <w:rStyle w:val="IvDbodytextChar"/>
          <w:rFonts w:ascii="Calibri" w:hAnsi="Calibri" w:cs="Calibri"/>
          <w:b/>
          <w:i w:val="0"/>
          <w:color w:val="auto"/>
          <w:sz w:val="22"/>
        </w:rPr>
        <w:t>7070</w:t>
      </w:r>
      <w:r w:rsidR="00F13166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, </w:t>
      </w:r>
      <w:r w:rsidR="00F13166">
        <w:rPr>
          <w:rStyle w:val="IvDbodytextChar"/>
          <w:rFonts w:ascii="Calibri" w:hAnsi="Calibri" w:cs="Calibri"/>
          <w:b/>
          <w:i w:val="0"/>
          <w:color w:val="auto"/>
          <w:sz w:val="22"/>
        </w:rPr>
        <w:t>c</w:t>
      </w:r>
      <w:r w:rsidR="00CD5F1D">
        <w:rPr>
          <w:rStyle w:val="IvDbodytextChar"/>
          <w:rFonts w:ascii="Calibri" w:hAnsi="Calibri" w:cs="Calibri"/>
          <w:b/>
          <w:i w:val="0"/>
          <w:color w:val="auto"/>
          <w:sz w:val="22"/>
        </w:rPr>
        <w:t>ompliant with</w:t>
      </w:r>
      <w:r w:rsidR="00F13166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 the points 1-4 above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.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 </w:t>
      </w:r>
    </w:p>
    <w:p w14:paraId="404D9D2B" w14:textId="77777777" w:rsidR="00BF52B4" w:rsidRPr="00505EEE" w:rsidRDefault="00BF52B4" w:rsidP="00D84DB6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Conclusion</w:t>
      </w:r>
    </w:p>
    <w:p w14:paraId="7C9357AE" w14:textId="111ADC7A" w:rsidR="00BF52B4" w:rsidRPr="00505EEE" w:rsidRDefault="00BF52B4" w:rsidP="00D84DB6">
      <w:pPr>
        <w:rPr>
          <w:rFonts w:ascii="Calibri" w:hAnsi="Calibri" w:cs="Calibri"/>
          <w:sz w:val="22"/>
        </w:rPr>
      </w:pPr>
      <w:bookmarkStart w:id="2" w:name="_In-sequence_SDU_delivery"/>
      <w:bookmarkEnd w:id="2"/>
      <w:r w:rsidRPr="00505EEE">
        <w:rPr>
          <w:rFonts w:ascii="Calibri" w:hAnsi="Calibri" w:cs="Calibri"/>
          <w:sz w:val="22"/>
        </w:rPr>
        <w:t>In this contri</w:t>
      </w:r>
      <w:r>
        <w:rPr>
          <w:rFonts w:ascii="Calibri" w:hAnsi="Calibri" w:cs="Calibri"/>
          <w:sz w:val="22"/>
        </w:rPr>
        <w:t>bution, we discussed the issue of retransmission status reporting in the NR UP protocol</w:t>
      </w:r>
      <w:r w:rsidRPr="00505EEE">
        <w:rPr>
          <w:rFonts w:ascii="Calibri" w:hAnsi="Calibri" w:cs="Calibri"/>
          <w:sz w:val="22"/>
        </w:rPr>
        <w:t xml:space="preserve">. The </w:t>
      </w:r>
      <w:r w:rsidR="00874414">
        <w:rPr>
          <w:rFonts w:ascii="Calibri" w:hAnsi="Calibri" w:cs="Calibri"/>
          <w:sz w:val="22"/>
        </w:rPr>
        <w:t>following</w:t>
      </w:r>
      <w:r w:rsidR="00A349AB">
        <w:rPr>
          <w:rFonts w:ascii="Calibri" w:hAnsi="Calibri" w:cs="Calibri"/>
          <w:sz w:val="22"/>
        </w:rPr>
        <w:t xml:space="preserve"> is propos</w:t>
      </w:r>
      <w:r w:rsidRPr="00505EEE">
        <w:rPr>
          <w:rFonts w:ascii="Calibri" w:hAnsi="Calibri" w:cs="Calibri"/>
          <w:sz w:val="22"/>
        </w:rPr>
        <w:t xml:space="preserve">ed: </w:t>
      </w:r>
    </w:p>
    <w:p w14:paraId="70E96826" w14:textId="5095BADB" w:rsidR="0090609C" w:rsidRPr="00505EEE" w:rsidRDefault="00F13166" w:rsidP="00D84DB6">
      <w:pPr>
        <w:pStyle w:val="IvDInstructiontext"/>
        <w:jc w:val="both"/>
        <w:rPr>
          <w:rStyle w:val="IvDbodytextChar"/>
          <w:rFonts w:ascii="Calibri" w:hAnsi="Calibri" w:cs="Calibri"/>
          <w:b/>
          <w:i w:val="0"/>
          <w:color w:val="auto"/>
          <w:sz w:val="22"/>
        </w:rPr>
      </w:pP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Proposal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: 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Agree to the CR to TS 38.425 presented in R3-187070, c</w:t>
      </w:r>
      <w:r w:rsidR="00CD5F1D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ompliant with 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the points 1-4 above.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 </w:t>
      </w:r>
    </w:p>
    <w:p w14:paraId="12206A7F" w14:textId="77777777" w:rsidR="0006293B" w:rsidRPr="0090609C" w:rsidRDefault="0006293B" w:rsidP="00D84DB6">
      <w:pPr>
        <w:rPr>
          <w:lang w:val="en-US"/>
        </w:rPr>
      </w:pPr>
    </w:p>
    <w:sectPr w:rsidR="0006293B" w:rsidRPr="0090609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E517F" w14:textId="77777777" w:rsidR="00FA454F" w:rsidRDefault="007927C0">
      <w:pPr>
        <w:spacing w:after="0"/>
      </w:pPr>
      <w:r>
        <w:separator/>
      </w:r>
    </w:p>
  </w:endnote>
  <w:endnote w:type="continuationSeparator" w:id="0">
    <w:p w14:paraId="73456CB6" w14:textId="77777777" w:rsidR="00FA454F" w:rsidRDefault="00792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9C2A2D" w:rsidRDefault="00BF52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B2699" w14:textId="77777777" w:rsidR="00FA454F" w:rsidRDefault="007927C0">
      <w:pPr>
        <w:spacing w:after="0"/>
      </w:pPr>
      <w:r>
        <w:separator/>
      </w:r>
    </w:p>
  </w:footnote>
  <w:footnote w:type="continuationSeparator" w:id="0">
    <w:p w14:paraId="78E863C6" w14:textId="77777777" w:rsidR="00FA454F" w:rsidRDefault="007927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C2A2D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6C0C"/>
    <w:rsid w:val="0001271C"/>
    <w:rsid w:val="0006293B"/>
    <w:rsid w:val="00084AA2"/>
    <w:rsid w:val="000B6DC0"/>
    <w:rsid w:val="000D58CE"/>
    <w:rsid w:val="000F1D60"/>
    <w:rsid w:val="001239E4"/>
    <w:rsid w:val="001A24F1"/>
    <w:rsid w:val="001A6F9D"/>
    <w:rsid w:val="001B6F05"/>
    <w:rsid w:val="002007CA"/>
    <w:rsid w:val="00236EC8"/>
    <w:rsid w:val="002849B3"/>
    <w:rsid w:val="002E461A"/>
    <w:rsid w:val="002F4529"/>
    <w:rsid w:val="00303CFD"/>
    <w:rsid w:val="003477AC"/>
    <w:rsid w:val="00354927"/>
    <w:rsid w:val="0043165B"/>
    <w:rsid w:val="0047000F"/>
    <w:rsid w:val="00474F36"/>
    <w:rsid w:val="0049687E"/>
    <w:rsid w:val="005158E0"/>
    <w:rsid w:val="006356C6"/>
    <w:rsid w:val="006D5281"/>
    <w:rsid w:val="00714CE2"/>
    <w:rsid w:val="007927C0"/>
    <w:rsid w:val="008115BE"/>
    <w:rsid w:val="00814E70"/>
    <w:rsid w:val="008165C3"/>
    <w:rsid w:val="00816FFD"/>
    <w:rsid w:val="00873406"/>
    <w:rsid w:val="00874414"/>
    <w:rsid w:val="008B0C15"/>
    <w:rsid w:val="0090609C"/>
    <w:rsid w:val="00922A31"/>
    <w:rsid w:val="0099087B"/>
    <w:rsid w:val="009C535E"/>
    <w:rsid w:val="00A349AB"/>
    <w:rsid w:val="00AB3196"/>
    <w:rsid w:val="00B13593"/>
    <w:rsid w:val="00BF52B4"/>
    <w:rsid w:val="00C839FA"/>
    <w:rsid w:val="00CB158F"/>
    <w:rsid w:val="00CD5F1D"/>
    <w:rsid w:val="00D408AF"/>
    <w:rsid w:val="00D84DB6"/>
    <w:rsid w:val="00D85416"/>
    <w:rsid w:val="00DA1B03"/>
    <w:rsid w:val="00DD46B4"/>
    <w:rsid w:val="00E47C85"/>
    <w:rsid w:val="00E65ED2"/>
    <w:rsid w:val="00E66C70"/>
    <w:rsid w:val="00F13166"/>
    <w:rsid w:val="00F85599"/>
    <w:rsid w:val="00FA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664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51</cp:revision>
  <dcterms:created xsi:type="dcterms:W3CDTF">2018-10-29T07:36:00Z</dcterms:created>
  <dcterms:modified xsi:type="dcterms:W3CDTF">2018-11-12T23:55:00Z</dcterms:modified>
</cp:coreProperties>
</file>